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20"/>
        <w:tblW w:w="5000" w:type="pct"/>
        <w:tblCellMar>
          <w:left w:w="0" w:type="dxa"/>
          <w:right w:w="0" w:type="dxa"/>
        </w:tblCellMar>
        <w:tblLook w:val="04A0"/>
      </w:tblPr>
      <w:tblGrid>
        <w:gridCol w:w="1952"/>
        <w:gridCol w:w="38"/>
        <w:gridCol w:w="998"/>
        <w:gridCol w:w="38"/>
        <w:gridCol w:w="1504"/>
        <w:gridCol w:w="38"/>
        <w:gridCol w:w="1890"/>
        <w:gridCol w:w="38"/>
        <w:gridCol w:w="1013"/>
        <w:gridCol w:w="38"/>
        <w:gridCol w:w="778"/>
        <w:gridCol w:w="38"/>
        <w:gridCol w:w="778"/>
        <w:gridCol w:w="38"/>
        <w:gridCol w:w="5691"/>
      </w:tblGrid>
      <w:tr w:rsidR="00CC2003" w:rsidRPr="00CC2003" w:rsidTr="00CC2003">
        <w:tc>
          <w:tcPr>
            <w:tcW w:w="0" w:type="auto"/>
            <w:vMerge w:val="restart"/>
            <w:tcBorders>
              <w:bottom w:val="single" w:sz="12" w:space="0" w:color="DADADA"/>
            </w:tcBorders>
            <w:tcMar>
              <w:top w:w="150" w:type="dxa"/>
              <w:left w:w="150" w:type="dxa"/>
              <w:bottom w:w="150" w:type="dxa"/>
              <w:right w:w="150" w:type="dxa"/>
            </w:tcMar>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sidRPr="00CC2003">
              <w:rPr>
                <w:rFonts w:ascii="Tahoma" w:eastAsia="Times New Roman" w:hAnsi="Tahoma" w:cs="Tahoma"/>
                <w:b/>
                <w:bCs/>
                <w:color w:val="333333"/>
                <w:sz w:val="17"/>
                <w:szCs w:val="17"/>
                <w:lang w:eastAsia="ru-RU"/>
              </w:rPr>
              <w:t>Программа</w:t>
            </w:r>
          </w:p>
        </w:tc>
        <w:tc>
          <w:tcPr>
            <w:tcW w:w="0" w:type="auto"/>
            <w:vMerge w:val="restart"/>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Pr>
                <w:rFonts w:ascii="Tahoma" w:eastAsia="Times New Roman" w:hAnsi="Tahoma" w:cs="Tahoma"/>
                <w:noProof/>
                <w:color w:val="333333"/>
                <w:sz w:val="17"/>
                <w:szCs w:val="17"/>
                <w:lang w:eastAsia="ru-RU"/>
              </w:rPr>
              <w:drawing>
                <wp:inline distT="0" distB="0" distL="0" distR="0">
                  <wp:extent cx="19050" cy="9525"/>
                  <wp:effectExtent l="0" t="0" r="0" b="0"/>
                  <wp:docPr id="1" name="Рисунок 1" descr="http://www.i-l.ru/img/b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ru/img/bit.gif"/>
                          <pic:cNvPicPr>
                            <a:picLocks noChangeAspect="1" noChangeArrowheads="1"/>
                          </pic:cNvPicPr>
                        </pic:nvPicPr>
                        <pic:blipFill>
                          <a:blip r:embed="rId5"/>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c>
          <w:tcPr>
            <w:tcW w:w="0" w:type="auto"/>
            <w:vMerge w:val="restart"/>
            <w:tcBorders>
              <w:left w:val="single" w:sz="6" w:space="0" w:color="DADADA"/>
              <w:bottom w:val="single" w:sz="12" w:space="0" w:color="DADADA"/>
            </w:tcBorders>
            <w:tcMar>
              <w:top w:w="150" w:type="dxa"/>
              <w:left w:w="150" w:type="dxa"/>
              <w:bottom w:w="150" w:type="dxa"/>
              <w:right w:w="150" w:type="dxa"/>
            </w:tcMar>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sidRPr="00CC2003">
              <w:rPr>
                <w:rFonts w:ascii="Tahoma" w:eastAsia="Times New Roman" w:hAnsi="Tahoma" w:cs="Tahoma"/>
                <w:b/>
                <w:bCs/>
                <w:color w:val="333333"/>
                <w:sz w:val="17"/>
                <w:szCs w:val="17"/>
                <w:lang w:eastAsia="ru-RU"/>
              </w:rPr>
              <w:t>Возраст</w:t>
            </w:r>
          </w:p>
        </w:tc>
        <w:tc>
          <w:tcPr>
            <w:tcW w:w="0" w:type="auto"/>
            <w:vMerge w:val="restart"/>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Pr>
                <w:rFonts w:ascii="Tahoma" w:eastAsia="Times New Roman" w:hAnsi="Tahoma" w:cs="Tahoma"/>
                <w:noProof/>
                <w:color w:val="333333"/>
                <w:sz w:val="17"/>
                <w:szCs w:val="17"/>
                <w:lang w:eastAsia="ru-RU"/>
              </w:rPr>
              <w:drawing>
                <wp:inline distT="0" distB="0" distL="0" distR="0">
                  <wp:extent cx="19050" cy="9525"/>
                  <wp:effectExtent l="0" t="0" r="0" b="0"/>
                  <wp:docPr id="2" name="Рисунок 2" descr="http://www.i-l.ru/img/b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ru/img/bit.gif"/>
                          <pic:cNvPicPr>
                            <a:picLocks noChangeAspect="1" noChangeArrowheads="1"/>
                          </pic:cNvPicPr>
                        </pic:nvPicPr>
                        <pic:blipFill>
                          <a:blip r:embed="rId5"/>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c>
          <w:tcPr>
            <w:tcW w:w="0" w:type="auto"/>
            <w:vMerge w:val="restart"/>
            <w:tcBorders>
              <w:left w:val="single" w:sz="6" w:space="0" w:color="DADADA"/>
              <w:bottom w:val="single" w:sz="12" w:space="0" w:color="DADADA"/>
            </w:tcBorders>
            <w:tcMar>
              <w:top w:w="150" w:type="dxa"/>
              <w:left w:w="150" w:type="dxa"/>
              <w:bottom w:w="150" w:type="dxa"/>
              <w:right w:w="150" w:type="dxa"/>
            </w:tcMar>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sidRPr="00CC2003">
              <w:rPr>
                <w:rFonts w:ascii="Tahoma" w:eastAsia="Times New Roman" w:hAnsi="Tahoma" w:cs="Tahoma"/>
                <w:b/>
                <w:bCs/>
                <w:color w:val="333333"/>
                <w:sz w:val="17"/>
                <w:szCs w:val="17"/>
                <w:lang w:eastAsia="ru-RU"/>
              </w:rPr>
              <w:t>Сроки и даты заездов</w:t>
            </w:r>
          </w:p>
        </w:tc>
        <w:tc>
          <w:tcPr>
            <w:tcW w:w="0" w:type="auto"/>
            <w:vMerge w:val="restart"/>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Pr>
                <w:rFonts w:ascii="Tahoma" w:eastAsia="Times New Roman" w:hAnsi="Tahoma" w:cs="Tahoma"/>
                <w:noProof/>
                <w:color w:val="333333"/>
                <w:sz w:val="17"/>
                <w:szCs w:val="17"/>
                <w:lang w:eastAsia="ru-RU"/>
              </w:rPr>
              <w:drawing>
                <wp:inline distT="0" distB="0" distL="0" distR="0">
                  <wp:extent cx="19050" cy="9525"/>
                  <wp:effectExtent l="0" t="0" r="0" b="0"/>
                  <wp:docPr id="3" name="Рисунок 3" descr="http://www.i-l.ru/img/b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l.ru/img/bit.gif"/>
                          <pic:cNvPicPr>
                            <a:picLocks noChangeAspect="1" noChangeArrowheads="1"/>
                          </pic:cNvPicPr>
                        </pic:nvPicPr>
                        <pic:blipFill>
                          <a:blip r:embed="rId5"/>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c>
          <w:tcPr>
            <w:tcW w:w="0" w:type="auto"/>
            <w:vMerge w:val="restart"/>
            <w:tcBorders>
              <w:left w:val="single" w:sz="6" w:space="0" w:color="DADADA"/>
              <w:bottom w:val="single" w:sz="12" w:space="0" w:color="DADADA"/>
            </w:tcBorders>
            <w:tcMar>
              <w:top w:w="150" w:type="dxa"/>
              <w:left w:w="150" w:type="dxa"/>
              <w:bottom w:w="150" w:type="dxa"/>
              <w:right w:w="150" w:type="dxa"/>
            </w:tcMar>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sidRPr="00CC2003">
              <w:rPr>
                <w:rFonts w:ascii="Tahoma" w:eastAsia="Times New Roman" w:hAnsi="Tahoma" w:cs="Tahoma"/>
                <w:b/>
                <w:bCs/>
                <w:color w:val="333333"/>
                <w:sz w:val="17"/>
                <w:szCs w:val="17"/>
                <w:lang w:eastAsia="ru-RU"/>
              </w:rPr>
              <w:t>Размещение</w:t>
            </w:r>
          </w:p>
        </w:tc>
        <w:tc>
          <w:tcPr>
            <w:tcW w:w="0" w:type="auto"/>
            <w:vMerge w:val="restart"/>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Pr>
                <w:rFonts w:ascii="Tahoma" w:eastAsia="Times New Roman" w:hAnsi="Tahoma" w:cs="Tahoma"/>
                <w:noProof/>
                <w:color w:val="333333"/>
                <w:sz w:val="17"/>
                <w:szCs w:val="17"/>
                <w:lang w:eastAsia="ru-RU"/>
              </w:rPr>
              <w:drawing>
                <wp:inline distT="0" distB="0" distL="0" distR="0">
                  <wp:extent cx="19050" cy="9525"/>
                  <wp:effectExtent l="0" t="0" r="0" b="0"/>
                  <wp:docPr id="4" name="Рисунок 4" descr="http://www.i-l.ru/img/b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l.ru/img/bit.gif"/>
                          <pic:cNvPicPr>
                            <a:picLocks noChangeAspect="1" noChangeArrowheads="1"/>
                          </pic:cNvPicPr>
                        </pic:nvPicPr>
                        <pic:blipFill>
                          <a:blip r:embed="rId5"/>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c>
          <w:tcPr>
            <w:tcW w:w="0" w:type="auto"/>
            <w:gridSpan w:val="5"/>
            <w:tcBorders>
              <w:left w:val="single" w:sz="6" w:space="0" w:color="DADADA"/>
              <w:bottom w:val="single" w:sz="6" w:space="0" w:color="DADADA"/>
            </w:tcBorders>
            <w:tcMar>
              <w:top w:w="150" w:type="dxa"/>
              <w:left w:w="150" w:type="dxa"/>
              <w:bottom w:w="150" w:type="dxa"/>
              <w:right w:w="150" w:type="dxa"/>
            </w:tcMar>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sidRPr="00CC2003">
              <w:rPr>
                <w:rFonts w:ascii="Tahoma" w:eastAsia="Times New Roman" w:hAnsi="Tahoma" w:cs="Tahoma"/>
                <w:b/>
                <w:bCs/>
                <w:color w:val="333333"/>
                <w:sz w:val="17"/>
                <w:szCs w:val="17"/>
                <w:lang w:eastAsia="ru-RU"/>
              </w:rPr>
              <w:t>Стоимость в евро</w:t>
            </w:r>
          </w:p>
          <w:p w:rsidR="00CC2003" w:rsidRPr="00CC2003" w:rsidRDefault="00CC2003" w:rsidP="00CC2003">
            <w:pPr>
              <w:spacing w:after="0" w:line="240" w:lineRule="auto"/>
              <w:rPr>
                <w:rFonts w:ascii="Tahoma" w:eastAsia="Times New Roman" w:hAnsi="Tahoma" w:cs="Tahoma"/>
                <w:color w:val="333333"/>
                <w:sz w:val="17"/>
                <w:szCs w:val="17"/>
                <w:lang w:eastAsia="ru-RU"/>
              </w:rPr>
            </w:pPr>
            <w:r w:rsidRPr="00CC2003">
              <w:rPr>
                <w:rFonts w:ascii="Tahoma" w:eastAsia="Times New Roman" w:hAnsi="Tahoma" w:cs="Tahoma"/>
                <w:color w:val="333333"/>
                <w:sz w:val="17"/>
                <w:szCs w:val="17"/>
                <w:lang w:eastAsia="ru-RU"/>
              </w:rPr>
              <w:t> </w:t>
            </w:r>
            <w:r>
              <w:rPr>
                <w:rFonts w:ascii="Tahoma" w:eastAsia="Times New Roman" w:hAnsi="Tahoma" w:cs="Tahoma"/>
                <w:noProof/>
                <w:color w:val="FE7D19"/>
                <w:sz w:val="17"/>
                <w:szCs w:val="17"/>
                <w:lang w:eastAsia="ru-RU"/>
              </w:rPr>
              <w:drawing>
                <wp:inline distT="0" distB="0" distL="0" distR="0">
                  <wp:extent cx="190500" cy="190500"/>
                  <wp:effectExtent l="19050" t="0" r="0" b="0"/>
                  <wp:docPr id="5" name="Рисунок 5" descr="http://www.i-l.ru/img/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l.ru/img/r.gif">
                            <a:hlinkClick r:id="rId6"/>
                          </pic:cNvPr>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003">
              <w:rPr>
                <w:rFonts w:ascii="Tahoma" w:eastAsia="Times New Roman" w:hAnsi="Tahoma" w:cs="Tahoma"/>
                <w:color w:val="333333"/>
                <w:sz w:val="17"/>
                <w:szCs w:val="17"/>
                <w:lang w:eastAsia="ru-RU"/>
              </w:rPr>
              <w:t>  </w:t>
            </w:r>
            <w:r>
              <w:rPr>
                <w:rFonts w:ascii="Tahoma" w:eastAsia="Times New Roman" w:hAnsi="Tahoma" w:cs="Tahoma"/>
                <w:noProof/>
                <w:color w:val="333333"/>
                <w:sz w:val="17"/>
                <w:szCs w:val="17"/>
                <w:lang w:eastAsia="ru-RU"/>
              </w:rPr>
              <w:drawing>
                <wp:inline distT="0" distB="0" distL="0" distR="0">
                  <wp:extent cx="190500" cy="190500"/>
                  <wp:effectExtent l="19050" t="0" r="0" b="0"/>
                  <wp:docPr id="6" name="Рисунок 6" descr="http://www.i-l.ru/img/e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l.ru/img/e_.gif"/>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003">
              <w:rPr>
                <w:rFonts w:ascii="Tahoma" w:eastAsia="Times New Roman" w:hAnsi="Tahoma" w:cs="Tahoma"/>
                <w:color w:val="333333"/>
                <w:sz w:val="17"/>
                <w:szCs w:val="17"/>
                <w:lang w:eastAsia="ru-RU"/>
              </w:rPr>
              <w:t>  </w:t>
            </w:r>
            <w:r>
              <w:rPr>
                <w:rFonts w:ascii="Tahoma" w:eastAsia="Times New Roman" w:hAnsi="Tahoma" w:cs="Tahoma"/>
                <w:noProof/>
                <w:color w:val="FE7D19"/>
                <w:sz w:val="17"/>
                <w:szCs w:val="17"/>
                <w:lang w:eastAsia="ru-RU"/>
              </w:rPr>
              <w:drawing>
                <wp:inline distT="0" distB="0" distL="0" distR="0">
                  <wp:extent cx="190500" cy="190500"/>
                  <wp:effectExtent l="19050" t="0" r="0" b="0"/>
                  <wp:docPr id="7" name="Рисунок 7" descr="http://www.i-l.ru/img/d.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l.ru/img/d.gif">
                            <a:hlinkClick r:id="rId9"/>
                          </pic:cNvPr>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C2003">
              <w:rPr>
                <w:rFonts w:ascii="Tahoma" w:eastAsia="Times New Roman" w:hAnsi="Tahoma" w:cs="Tahoma"/>
                <w:color w:val="333333"/>
                <w:sz w:val="17"/>
                <w:szCs w:val="17"/>
                <w:lang w:eastAsia="ru-RU"/>
              </w:rPr>
              <w:t>  </w:t>
            </w:r>
            <w:r>
              <w:rPr>
                <w:rFonts w:ascii="Tahoma" w:eastAsia="Times New Roman" w:hAnsi="Tahoma" w:cs="Tahoma"/>
                <w:noProof/>
                <w:color w:val="FE7D19"/>
                <w:sz w:val="17"/>
                <w:szCs w:val="17"/>
                <w:lang w:eastAsia="ru-RU"/>
              </w:rPr>
              <w:drawing>
                <wp:inline distT="0" distB="0" distL="0" distR="0">
                  <wp:extent cx="190500" cy="190500"/>
                  <wp:effectExtent l="19050" t="0" r="0" b="0"/>
                  <wp:docPr id="8" name="Рисунок 8" descr="http://www.i-l.ru/img/pd.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l.ru/img/pd.gif">
                            <a:hlinkClick r:id="rId11"/>
                          </pic:cNvPr>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bookmarkStart w:id="0" w:name="go3"/>
            <w:bookmarkEnd w:id="0"/>
          </w:p>
        </w:tc>
        <w:tc>
          <w:tcPr>
            <w:tcW w:w="0" w:type="auto"/>
            <w:vMerge w:val="restart"/>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Pr>
                <w:rFonts w:ascii="Tahoma" w:eastAsia="Times New Roman" w:hAnsi="Tahoma" w:cs="Tahoma"/>
                <w:noProof/>
                <w:color w:val="333333"/>
                <w:sz w:val="17"/>
                <w:szCs w:val="17"/>
                <w:lang w:eastAsia="ru-RU"/>
              </w:rPr>
              <w:drawing>
                <wp:inline distT="0" distB="0" distL="0" distR="0">
                  <wp:extent cx="19050" cy="9525"/>
                  <wp:effectExtent l="0" t="0" r="0" b="0"/>
                  <wp:docPr id="9" name="Рисунок 9" descr="http://www.i-l.ru/img/b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l.ru/img/bit.gif"/>
                          <pic:cNvPicPr>
                            <a:picLocks noChangeAspect="1" noChangeArrowheads="1"/>
                          </pic:cNvPicPr>
                        </pic:nvPicPr>
                        <pic:blipFill>
                          <a:blip r:embed="rId5"/>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c>
          <w:tcPr>
            <w:tcW w:w="0" w:type="auto"/>
            <w:vMerge w:val="restart"/>
            <w:tcBorders>
              <w:left w:val="single" w:sz="6" w:space="0" w:color="DADADA"/>
              <w:bottom w:val="single" w:sz="12" w:space="0" w:color="DADADA"/>
            </w:tcBorders>
            <w:tcMar>
              <w:top w:w="150" w:type="dxa"/>
              <w:left w:w="150" w:type="dxa"/>
              <w:bottom w:w="150" w:type="dxa"/>
              <w:right w:w="150" w:type="dxa"/>
            </w:tcMar>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sidRPr="00CC2003">
              <w:rPr>
                <w:rFonts w:ascii="Tahoma" w:eastAsia="Times New Roman" w:hAnsi="Tahoma" w:cs="Tahoma"/>
                <w:b/>
                <w:bCs/>
                <w:color w:val="333333"/>
                <w:sz w:val="17"/>
                <w:szCs w:val="17"/>
                <w:lang w:eastAsia="ru-RU"/>
              </w:rPr>
              <w:t>Доплаты в евро</w:t>
            </w:r>
          </w:p>
        </w:tc>
      </w:tr>
      <w:tr w:rsidR="00CC2003" w:rsidRPr="00CC2003" w:rsidTr="00CC2003">
        <w:tc>
          <w:tcPr>
            <w:tcW w:w="0" w:type="auto"/>
            <w:vMerge/>
            <w:tcBorders>
              <w:bottom w:val="single" w:sz="12" w:space="0" w:color="DADADA"/>
            </w:tcBorders>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vMerge/>
            <w:tcBorders>
              <w:left w:val="single" w:sz="6" w:space="0" w:color="DADADA"/>
              <w:bottom w:val="single" w:sz="12" w:space="0" w:color="DADADA"/>
            </w:tcBorders>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vMerge/>
            <w:tcBorders>
              <w:left w:val="single" w:sz="6" w:space="0" w:color="DADADA"/>
              <w:bottom w:val="single" w:sz="12" w:space="0" w:color="DADADA"/>
            </w:tcBorders>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vMerge/>
            <w:tcBorders>
              <w:left w:val="single" w:sz="6" w:space="0" w:color="DADADA"/>
              <w:bottom w:val="single" w:sz="12" w:space="0" w:color="DADADA"/>
            </w:tcBorders>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tcBorders>
              <w:left w:val="single" w:sz="6" w:space="0" w:color="DADADA"/>
              <w:bottom w:val="single" w:sz="12" w:space="0" w:color="DADADA"/>
            </w:tcBorders>
            <w:tcMar>
              <w:top w:w="150" w:type="dxa"/>
              <w:left w:w="150" w:type="dxa"/>
              <w:bottom w:w="150" w:type="dxa"/>
              <w:right w:w="150" w:type="dxa"/>
            </w:tcMa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sidRPr="00CC2003">
              <w:rPr>
                <w:rFonts w:ascii="Tahoma" w:eastAsia="Times New Roman" w:hAnsi="Tahoma" w:cs="Tahoma"/>
                <w:color w:val="333333"/>
                <w:sz w:val="17"/>
                <w:szCs w:val="17"/>
                <w:lang w:eastAsia="ru-RU"/>
              </w:rPr>
              <w:t>2 </w:t>
            </w:r>
            <w:proofErr w:type="spellStart"/>
            <w:r w:rsidRPr="00CC2003">
              <w:rPr>
                <w:rFonts w:ascii="Tahoma" w:eastAsia="Times New Roman" w:hAnsi="Tahoma" w:cs="Tahoma"/>
                <w:color w:val="333333"/>
                <w:sz w:val="17"/>
                <w:szCs w:val="17"/>
                <w:lang w:eastAsia="ru-RU"/>
              </w:rPr>
              <w:t>нед</w:t>
            </w:r>
            <w:proofErr w:type="spellEnd"/>
            <w:r w:rsidRPr="00CC2003">
              <w:rPr>
                <w:rFonts w:ascii="Tahoma" w:eastAsia="Times New Roman" w:hAnsi="Tahoma" w:cs="Tahoma"/>
                <w:color w:val="333333"/>
                <w:sz w:val="17"/>
                <w:szCs w:val="17"/>
                <w:lang w:eastAsia="ru-RU"/>
              </w:rPr>
              <w:t>.</w:t>
            </w:r>
          </w:p>
        </w:tc>
        <w:tc>
          <w:tcPr>
            <w:tcW w:w="0" w:type="auto"/>
            <w:vMerge w:val="restart"/>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Pr>
                <w:rFonts w:ascii="Tahoma" w:eastAsia="Times New Roman" w:hAnsi="Tahoma" w:cs="Tahoma"/>
                <w:noProof/>
                <w:color w:val="333333"/>
                <w:sz w:val="17"/>
                <w:szCs w:val="17"/>
                <w:lang w:eastAsia="ru-RU"/>
              </w:rPr>
              <w:drawing>
                <wp:inline distT="0" distB="0" distL="0" distR="0">
                  <wp:extent cx="19050" cy="9525"/>
                  <wp:effectExtent l="0" t="0" r="0" b="0"/>
                  <wp:docPr id="10" name="Рисунок 10" descr="http://www.i-l.ru/img/b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l.ru/img/bit.gif"/>
                          <pic:cNvPicPr>
                            <a:picLocks noChangeAspect="1" noChangeArrowheads="1"/>
                          </pic:cNvPicPr>
                        </pic:nvPicPr>
                        <pic:blipFill>
                          <a:blip r:embed="rId5"/>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c>
          <w:tcPr>
            <w:tcW w:w="0" w:type="auto"/>
            <w:tcBorders>
              <w:left w:val="single" w:sz="6" w:space="0" w:color="DADADA"/>
              <w:bottom w:val="single" w:sz="12" w:space="0" w:color="DADADA"/>
            </w:tcBorders>
            <w:tcMar>
              <w:top w:w="150" w:type="dxa"/>
              <w:left w:w="150" w:type="dxa"/>
              <w:bottom w:w="150" w:type="dxa"/>
              <w:right w:w="150" w:type="dxa"/>
            </w:tcMa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sidRPr="00CC2003">
              <w:rPr>
                <w:rFonts w:ascii="Tahoma" w:eastAsia="Times New Roman" w:hAnsi="Tahoma" w:cs="Tahoma"/>
                <w:color w:val="333333"/>
                <w:sz w:val="17"/>
                <w:szCs w:val="17"/>
                <w:lang w:eastAsia="ru-RU"/>
              </w:rPr>
              <w:t>3 </w:t>
            </w:r>
            <w:proofErr w:type="spellStart"/>
            <w:r w:rsidRPr="00CC2003">
              <w:rPr>
                <w:rFonts w:ascii="Tahoma" w:eastAsia="Times New Roman" w:hAnsi="Tahoma" w:cs="Tahoma"/>
                <w:color w:val="333333"/>
                <w:sz w:val="17"/>
                <w:szCs w:val="17"/>
                <w:lang w:eastAsia="ru-RU"/>
              </w:rPr>
              <w:t>нед</w:t>
            </w:r>
            <w:proofErr w:type="spellEnd"/>
            <w:r w:rsidRPr="00CC2003">
              <w:rPr>
                <w:rFonts w:ascii="Tahoma" w:eastAsia="Times New Roman" w:hAnsi="Tahoma" w:cs="Tahoma"/>
                <w:color w:val="333333"/>
                <w:sz w:val="17"/>
                <w:szCs w:val="17"/>
                <w:lang w:eastAsia="ru-RU"/>
              </w:rPr>
              <w:t>.</w:t>
            </w:r>
          </w:p>
        </w:tc>
        <w:tc>
          <w:tcPr>
            <w:tcW w:w="0" w:type="auto"/>
            <w:vMerge w:val="restart"/>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Pr>
                <w:rFonts w:ascii="Tahoma" w:eastAsia="Times New Roman" w:hAnsi="Tahoma" w:cs="Tahoma"/>
                <w:noProof/>
                <w:color w:val="333333"/>
                <w:sz w:val="17"/>
                <w:szCs w:val="17"/>
                <w:lang w:eastAsia="ru-RU"/>
              </w:rPr>
              <w:drawing>
                <wp:inline distT="0" distB="0" distL="0" distR="0">
                  <wp:extent cx="19050" cy="9525"/>
                  <wp:effectExtent l="0" t="0" r="0" b="0"/>
                  <wp:docPr id="11" name="Рисунок 11" descr="http://www.i-l.ru/img/b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l.ru/img/bit.gif"/>
                          <pic:cNvPicPr>
                            <a:picLocks noChangeAspect="1" noChangeArrowheads="1"/>
                          </pic:cNvPicPr>
                        </pic:nvPicPr>
                        <pic:blipFill>
                          <a:blip r:embed="rId5"/>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c>
          <w:tcPr>
            <w:tcW w:w="0" w:type="auto"/>
            <w:tcBorders>
              <w:left w:val="single" w:sz="6" w:space="0" w:color="DADADA"/>
              <w:bottom w:val="single" w:sz="12" w:space="0" w:color="DADADA"/>
            </w:tcBorders>
            <w:tcMar>
              <w:top w:w="150" w:type="dxa"/>
              <w:left w:w="150" w:type="dxa"/>
              <w:bottom w:w="150" w:type="dxa"/>
              <w:right w:w="150" w:type="dxa"/>
            </w:tcMa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sidRPr="00CC2003">
              <w:rPr>
                <w:rFonts w:ascii="Tahoma" w:eastAsia="Times New Roman" w:hAnsi="Tahoma" w:cs="Tahoma"/>
                <w:color w:val="333333"/>
                <w:sz w:val="17"/>
                <w:szCs w:val="17"/>
                <w:lang w:eastAsia="ru-RU"/>
              </w:rPr>
              <w:t>4 </w:t>
            </w:r>
            <w:proofErr w:type="spellStart"/>
            <w:r w:rsidRPr="00CC2003">
              <w:rPr>
                <w:rFonts w:ascii="Tahoma" w:eastAsia="Times New Roman" w:hAnsi="Tahoma" w:cs="Tahoma"/>
                <w:color w:val="333333"/>
                <w:sz w:val="17"/>
                <w:szCs w:val="17"/>
                <w:lang w:eastAsia="ru-RU"/>
              </w:rPr>
              <w:t>нед</w:t>
            </w:r>
            <w:proofErr w:type="spellEnd"/>
            <w:r w:rsidRPr="00CC2003">
              <w:rPr>
                <w:rFonts w:ascii="Tahoma" w:eastAsia="Times New Roman" w:hAnsi="Tahoma" w:cs="Tahoma"/>
                <w:color w:val="333333"/>
                <w:sz w:val="17"/>
                <w:szCs w:val="17"/>
                <w:lang w:eastAsia="ru-RU"/>
              </w:rPr>
              <w:t>.</w:t>
            </w:r>
          </w:p>
        </w:tc>
        <w:tc>
          <w:tcPr>
            <w:tcW w:w="0" w:type="auto"/>
            <w:vMerge/>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vMerge/>
            <w:tcBorders>
              <w:left w:val="single" w:sz="6" w:space="0" w:color="DADADA"/>
              <w:bottom w:val="single" w:sz="12" w:space="0" w:color="DADADA"/>
            </w:tcBorders>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r>
      <w:tr w:rsidR="00CC2003" w:rsidRPr="00CC2003" w:rsidTr="00CC2003">
        <w:tc>
          <w:tcPr>
            <w:tcW w:w="0" w:type="auto"/>
            <w:tcBorders>
              <w:bottom w:val="single" w:sz="6" w:space="0" w:color="DADADA"/>
            </w:tcBorders>
            <w:shd w:val="clear" w:color="auto" w:fill="F4F4F4"/>
            <w:tcMar>
              <w:top w:w="150" w:type="dxa"/>
              <w:left w:w="150" w:type="dxa"/>
              <w:bottom w:w="150" w:type="dxa"/>
              <w:right w:w="150" w:type="dxa"/>
            </w:tcMa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hyperlink r:id="rId13" w:history="1">
              <w:r w:rsidRPr="00CC2003">
                <w:rPr>
                  <w:rFonts w:ascii="Tahoma" w:eastAsia="Times New Roman" w:hAnsi="Tahoma" w:cs="Tahoma"/>
                  <w:color w:val="FE7D19"/>
                  <w:sz w:val="17"/>
                  <w:u w:val="single"/>
                  <w:lang w:eastAsia="ru-RU"/>
                </w:rPr>
                <w:t>Зимние каникулы на Мальте, LAL</w:t>
              </w:r>
            </w:hyperlink>
          </w:p>
          <w:p w:rsidR="00CC2003" w:rsidRPr="00CC2003" w:rsidRDefault="00CC2003" w:rsidP="00CC2003">
            <w:pPr>
              <w:spacing w:after="0" w:line="240" w:lineRule="auto"/>
              <w:rPr>
                <w:rFonts w:ascii="Tahoma" w:eastAsia="Times New Roman" w:hAnsi="Tahoma" w:cs="Tahoma"/>
                <w:color w:val="333333"/>
                <w:sz w:val="17"/>
                <w:szCs w:val="17"/>
                <w:lang w:eastAsia="ru-RU"/>
              </w:rPr>
            </w:pPr>
            <w:proofErr w:type="spellStart"/>
            <w:r w:rsidRPr="00CC2003">
              <w:rPr>
                <w:rFonts w:ascii="Tahoma" w:eastAsia="Times New Roman" w:hAnsi="Tahoma" w:cs="Tahoma"/>
                <w:color w:val="333333"/>
                <w:sz w:val="17"/>
                <w:szCs w:val="17"/>
                <w:lang w:eastAsia="ru-RU"/>
              </w:rPr>
              <w:t>Слима</w:t>
            </w:r>
            <w:proofErr w:type="spellEnd"/>
            <w:r w:rsidRPr="00CC2003">
              <w:rPr>
                <w:rFonts w:ascii="Tahoma" w:eastAsia="Times New Roman" w:hAnsi="Tahoma" w:cs="Tahoma"/>
                <w:color w:val="333333"/>
                <w:sz w:val="17"/>
                <w:szCs w:val="17"/>
                <w:lang w:eastAsia="ru-RU"/>
              </w:rPr>
              <w:br/>
              <w:t>20/28 уроков англ. языка</w:t>
            </w:r>
          </w:p>
        </w:tc>
        <w:tc>
          <w:tcPr>
            <w:tcW w:w="0" w:type="auto"/>
            <w:vMerge/>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tcBorders>
              <w:left w:val="single" w:sz="6" w:space="0" w:color="DADADA"/>
              <w:bottom w:val="single" w:sz="6" w:space="0" w:color="DADADA"/>
            </w:tcBorders>
            <w:tcMar>
              <w:top w:w="150" w:type="dxa"/>
              <w:left w:w="150" w:type="dxa"/>
              <w:bottom w:w="150" w:type="dxa"/>
              <w:right w:w="150" w:type="dxa"/>
            </w:tcMa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sidRPr="00CC2003">
              <w:rPr>
                <w:rFonts w:ascii="Tahoma" w:eastAsia="Times New Roman" w:hAnsi="Tahoma" w:cs="Tahoma"/>
                <w:color w:val="333333"/>
                <w:sz w:val="17"/>
                <w:szCs w:val="17"/>
                <w:lang w:eastAsia="ru-RU"/>
              </w:rPr>
              <w:t>10-17</w:t>
            </w:r>
          </w:p>
        </w:tc>
        <w:tc>
          <w:tcPr>
            <w:tcW w:w="0" w:type="auto"/>
            <w:vMerge/>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tcBorders>
              <w:left w:val="single" w:sz="6" w:space="0" w:color="DADADA"/>
              <w:bottom w:val="single" w:sz="6" w:space="0" w:color="DADADA"/>
            </w:tcBorders>
            <w:tcMar>
              <w:top w:w="150" w:type="dxa"/>
              <w:left w:w="150" w:type="dxa"/>
              <w:bottom w:w="150" w:type="dxa"/>
              <w:right w:w="150" w:type="dxa"/>
            </w:tcMa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sidRPr="00CC2003">
              <w:rPr>
                <w:rFonts w:ascii="Tahoma" w:eastAsia="Times New Roman" w:hAnsi="Tahoma" w:cs="Tahoma"/>
                <w:color w:val="333333"/>
                <w:sz w:val="17"/>
                <w:szCs w:val="17"/>
                <w:lang w:eastAsia="ru-RU"/>
              </w:rPr>
              <w:t>6 ночей:</w:t>
            </w:r>
            <w:r w:rsidRPr="00CC2003">
              <w:rPr>
                <w:rFonts w:ascii="Tahoma" w:eastAsia="Times New Roman" w:hAnsi="Tahoma" w:cs="Tahoma"/>
                <w:color w:val="333333"/>
                <w:sz w:val="17"/>
                <w:szCs w:val="17"/>
                <w:lang w:eastAsia="ru-RU"/>
              </w:rPr>
              <w:br/>
              <w:t>03.01-09.01</w:t>
            </w:r>
            <w:r w:rsidRPr="00CC2003">
              <w:rPr>
                <w:rFonts w:ascii="Tahoma" w:eastAsia="Times New Roman" w:hAnsi="Tahoma" w:cs="Tahoma"/>
                <w:color w:val="333333"/>
                <w:sz w:val="17"/>
                <w:szCs w:val="17"/>
                <w:lang w:eastAsia="ru-RU"/>
              </w:rPr>
              <w:br/>
              <w:t>9 ночей:</w:t>
            </w:r>
            <w:r w:rsidRPr="00CC2003">
              <w:rPr>
                <w:rFonts w:ascii="Tahoma" w:eastAsia="Times New Roman" w:hAnsi="Tahoma" w:cs="Tahoma"/>
                <w:color w:val="333333"/>
                <w:sz w:val="17"/>
                <w:szCs w:val="17"/>
                <w:lang w:eastAsia="ru-RU"/>
              </w:rPr>
              <w:br/>
              <w:t>03.01-12.01.18</w:t>
            </w:r>
            <w:r w:rsidRPr="00CC2003">
              <w:rPr>
                <w:rFonts w:ascii="Tahoma" w:eastAsia="Times New Roman" w:hAnsi="Tahoma" w:cs="Tahoma"/>
                <w:color w:val="333333"/>
                <w:sz w:val="17"/>
                <w:szCs w:val="17"/>
                <w:lang w:eastAsia="ru-RU"/>
              </w:rPr>
              <w:br/>
            </w:r>
            <w:r w:rsidRPr="00CC2003">
              <w:rPr>
                <w:rFonts w:ascii="Tahoma" w:eastAsia="Times New Roman" w:hAnsi="Tahoma" w:cs="Tahoma"/>
                <w:color w:val="333333"/>
                <w:sz w:val="17"/>
                <w:szCs w:val="17"/>
                <w:lang w:eastAsia="ru-RU"/>
              </w:rPr>
              <w:br/>
            </w:r>
            <w:r w:rsidRPr="00CC2003">
              <w:rPr>
                <w:rFonts w:ascii="Tahoma" w:eastAsia="Times New Roman" w:hAnsi="Tahoma" w:cs="Tahoma"/>
                <w:color w:val="FF0000"/>
                <w:sz w:val="17"/>
                <w:lang w:eastAsia="ru-RU"/>
              </w:rPr>
              <w:t>осталось только 3 места</w:t>
            </w:r>
          </w:p>
        </w:tc>
        <w:tc>
          <w:tcPr>
            <w:tcW w:w="0" w:type="auto"/>
            <w:vMerge/>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tcBorders>
              <w:left w:val="single" w:sz="6" w:space="0" w:color="DADADA"/>
              <w:bottom w:val="single" w:sz="6" w:space="0" w:color="DADADA"/>
            </w:tcBorders>
            <w:tcMar>
              <w:top w:w="150" w:type="dxa"/>
              <w:left w:w="150" w:type="dxa"/>
              <w:bottom w:w="150" w:type="dxa"/>
              <w:right w:w="150" w:type="dxa"/>
            </w:tcMa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sidRPr="00CC2003">
              <w:rPr>
                <w:rFonts w:ascii="Tahoma" w:eastAsia="Times New Roman" w:hAnsi="Tahoma" w:cs="Tahoma"/>
                <w:color w:val="333333"/>
                <w:sz w:val="17"/>
                <w:szCs w:val="17"/>
                <w:lang w:eastAsia="ru-RU"/>
              </w:rPr>
              <w:t>резиденция, 3-4-местное, HB</w:t>
            </w:r>
          </w:p>
        </w:tc>
        <w:tc>
          <w:tcPr>
            <w:tcW w:w="0" w:type="auto"/>
            <w:vMerge/>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tcBorders>
              <w:left w:val="single" w:sz="6" w:space="0" w:color="DADADA"/>
              <w:bottom w:val="single" w:sz="6" w:space="0" w:color="DADADA"/>
            </w:tcBorders>
            <w:tcMar>
              <w:top w:w="150" w:type="dxa"/>
              <w:left w:w="150" w:type="dxa"/>
              <w:bottom w:w="150" w:type="dxa"/>
              <w:right w:w="150" w:type="dxa"/>
            </w:tcMa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r w:rsidRPr="00CC2003">
              <w:rPr>
                <w:rFonts w:ascii="Tahoma" w:eastAsia="Times New Roman" w:hAnsi="Tahoma" w:cs="Tahoma"/>
                <w:color w:val="333333"/>
                <w:sz w:val="17"/>
                <w:szCs w:val="17"/>
                <w:lang w:eastAsia="ru-RU"/>
              </w:rPr>
              <w:t>6 ночей - 645</w:t>
            </w:r>
            <w:r w:rsidRPr="00CC2003">
              <w:rPr>
                <w:rFonts w:ascii="Tahoma" w:eastAsia="Times New Roman" w:hAnsi="Tahoma" w:cs="Tahoma"/>
                <w:color w:val="333333"/>
                <w:sz w:val="17"/>
                <w:szCs w:val="17"/>
                <w:lang w:eastAsia="ru-RU"/>
              </w:rPr>
              <w:br/>
            </w:r>
            <w:r w:rsidRPr="00CC2003">
              <w:rPr>
                <w:rFonts w:ascii="Tahoma" w:eastAsia="Times New Roman" w:hAnsi="Tahoma" w:cs="Tahoma"/>
                <w:color w:val="333333"/>
                <w:sz w:val="17"/>
                <w:szCs w:val="17"/>
                <w:lang w:eastAsia="ru-RU"/>
              </w:rPr>
              <w:br/>
              <w:t>9 ночей - 780</w:t>
            </w:r>
          </w:p>
        </w:tc>
        <w:tc>
          <w:tcPr>
            <w:tcW w:w="0" w:type="auto"/>
            <w:vMerge/>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tcBorders>
              <w:left w:val="single" w:sz="6" w:space="0" w:color="DADADA"/>
              <w:bottom w:val="single" w:sz="6" w:space="0" w:color="DADADA"/>
            </w:tcBorders>
            <w:tcMar>
              <w:top w:w="150" w:type="dxa"/>
              <w:left w:w="150" w:type="dxa"/>
              <w:bottom w:w="150" w:type="dxa"/>
              <w:right w:w="150" w:type="dxa"/>
            </w:tcMa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tcBorders>
              <w:left w:val="single" w:sz="6" w:space="0" w:color="DADADA"/>
              <w:bottom w:val="single" w:sz="6" w:space="0" w:color="DADADA"/>
            </w:tcBorders>
            <w:tcMar>
              <w:top w:w="150" w:type="dxa"/>
              <w:left w:w="150" w:type="dxa"/>
              <w:bottom w:w="150" w:type="dxa"/>
              <w:right w:w="150" w:type="dxa"/>
            </w:tcMa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
        </w:tc>
        <w:tc>
          <w:tcPr>
            <w:tcW w:w="0" w:type="auto"/>
            <w:tcBorders>
              <w:left w:val="single" w:sz="6" w:space="0" w:color="DADADA"/>
              <w:bottom w:val="single" w:sz="6" w:space="0" w:color="DADADA"/>
            </w:tcBorders>
            <w:tcMar>
              <w:top w:w="150" w:type="dxa"/>
              <w:left w:w="150" w:type="dxa"/>
              <w:bottom w:w="150" w:type="dxa"/>
              <w:right w:w="150" w:type="dxa"/>
            </w:tcMar>
            <w:hideMark/>
          </w:tcPr>
          <w:p w:rsidR="00CC2003" w:rsidRPr="00CC2003" w:rsidRDefault="00CC2003" w:rsidP="00CC2003">
            <w:pPr>
              <w:spacing w:after="0" w:line="240" w:lineRule="auto"/>
              <w:rPr>
                <w:rFonts w:ascii="Tahoma" w:eastAsia="Times New Roman" w:hAnsi="Tahoma" w:cs="Tahoma"/>
                <w:color w:val="333333"/>
                <w:sz w:val="17"/>
                <w:szCs w:val="17"/>
                <w:lang w:eastAsia="ru-RU"/>
              </w:rPr>
            </w:pPr>
            <w:proofErr w:type="spellStart"/>
            <w:r w:rsidRPr="00CC2003">
              <w:rPr>
                <w:rFonts w:ascii="Tahoma" w:eastAsia="Times New Roman" w:hAnsi="Tahoma" w:cs="Tahoma"/>
                <w:color w:val="333333"/>
                <w:sz w:val="17"/>
                <w:szCs w:val="17"/>
                <w:lang w:eastAsia="ru-RU"/>
              </w:rPr>
              <w:t>авиаперелет</w:t>
            </w:r>
            <w:proofErr w:type="spellEnd"/>
            <w:r w:rsidRPr="00CC2003">
              <w:rPr>
                <w:rFonts w:ascii="Tahoma" w:eastAsia="Times New Roman" w:hAnsi="Tahoma" w:cs="Tahoma"/>
                <w:color w:val="333333"/>
                <w:sz w:val="17"/>
                <w:szCs w:val="17"/>
                <w:lang w:eastAsia="ru-RU"/>
              </w:rPr>
              <w:t xml:space="preserve"> - 430€, консульский сбор - 70€ (при предоставлении справки с места учебы - 40€) оплачивается самостоятельно в Визовом центре</w:t>
            </w:r>
          </w:p>
        </w:tc>
      </w:tr>
    </w:tbl>
    <w:p w:rsidR="00CC2003" w:rsidRDefault="00CC2003" w:rsidP="003E2222">
      <w:pPr>
        <w:spacing w:after="0" w:line="240" w:lineRule="auto"/>
        <w:jc w:val="center"/>
        <w:outlineLvl w:val="1"/>
        <w:rPr>
          <w:rFonts w:ascii="Times New Roman" w:eastAsia="Times New Roman" w:hAnsi="Times New Roman" w:cs="Times New Roman"/>
          <w:b/>
          <w:bCs/>
          <w:caps/>
          <w:color w:val="FF0000"/>
          <w:sz w:val="24"/>
          <w:szCs w:val="24"/>
          <w:lang w:eastAsia="ru-RU"/>
        </w:rPr>
      </w:pPr>
      <w:r>
        <w:rPr>
          <w:rFonts w:ascii="Times New Roman" w:eastAsia="Times New Roman" w:hAnsi="Times New Roman" w:cs="Times New Roman"/>
          <w:b/>
          <w:bCs/>
          <w:caps/>
          <w:color w:val="FF0000"/>
          <w:sz w:val="24"/>
          <w:szCs w:val="24"/>
          <w:lang w:eastAsia="ru-RU"/>
        </w:rPr>
        <w:t>Зимние Каникулы на Мальте</w:t>
      </w:r>
    </w:p>
    <w:p w:rsidR="00CC2003" w:rsidRDefault="00CC2003" w:rsidP="003E2222">
      <w:pPr>
        <w:spacing w:after="0" w:line="240" w:lineRule="auto"/>
        <w:jc w:val="center"/>
        <w:outlineLvl w:val="1"/>
        <w:rPr>
          <w:rFonts w:ascii="Times New Roman" w:eastAsia="Times New Roman" w:hAnsi="Times New Roman" w:cs="Times New Roman"/>
          <w:b/>
          <w:bCs/>
          <w:caps/>
          <w:color w:val="FF0000"/>
          <w:sz w:val="24"/>
          <w:szCs w:val="24"/>
          <w:lang w:eastAsia="ru-RU"/>
        </w:rPr>
      </w:pPr>
    </w:p>
    <w:p w:rsidR="00CC2003" w:rsidRDefault="00CC2003" w:rsidP="003E2222">
      <w:pPr>
        <w:spacing w:after="0" w:line="240" w:lineRule="auto"/>
        <w:jc w:val="center"/>
        <w:outlineLvl w:val="1"/>
        <w:rPr>
          <w:rFonts w:ascii="Times New Roman" w:eastAsia="Times New Roman" w:hAnsi="Times New Roman" w:cs="Times New Roman"/>
          <w:b/>
          <w:bCs/>
          <w:caps/>
          <w:color w:val="FF0000"/>
          <w:sz w:val="24"/>
          <w:szCs w:val="24"/>
          <w:lang w:eastAsia="ru-RU"/>
        </w:rPr>
      </w:pPr>
    </w:p>
    <w:p w:rsidR="00CC2003" w:rsidRDefault="00CC2003" w:rsidP="003E2222">
      <w:pPr>
        <w:spacing w:after="0" w:line="240" w:lineRule="auto"/>
        <w:jc w:val="center"/>
        <w:outlineLvl w:val="1"/>
        <w:rPr>
          <w:rFonts w:ascii="Times New Roman" w:eastAsia="Times New Roman" w:hAnsi="Times New Roman" w:cs="Times New Roman"/>
          <w:b/>
          <w:bCs/>
          <w:caps/>
          <w:color w:val="FF0000"/>
          <w:sz w:val="24"/>
          <w:szCs w:val="24"/>
          <w:lang w:eastAsia="ru-RU"/>
        </w:rPr>
      </w:pPr>
    </w:p>
    <w:p w:rsidR="003E2222" w:rsidRPr="003E2222" w:rsidRDefault="003E2222" w:rsidP="003E2222">
      <w:pPr>
        <w:spacing w:after="0" w:line="240" w:lineRule="auto"/>
        <w:jc w:val="center"/>
        <w:outlineLvl w:val="1"/>
        <w:rPr>
          <w:rFonts w:ascii="Times New Roman" w:eastAsia="Times New Roman" w:hAnsi="Times New Roman" w:cs="Times New Roman"/>
          <w:b/>
          <w:bCs/>
          <w:caps/>
          <w:color w:val="FF0000"/>
          <w:sz w:val="24"/>
          <w:szCs w:val="24"/>
          <w:lang w:eastAsia="ru-RU"/>
        </w:rPr>
      </w:pPr>
      <w:r w:rsidRPr="003E2222">
        <w:rPr>
          <w:rFonts w:ascii="Times New Roman" w:eastAsia="Times New Roman" w:hAnsi="Times New Roman" w:cs="Times New Roman"/>
          <w:b/>
          <w:bCs/>
          <w:caps/>
          <w:color w:val="FF0000"/>
          <w:sz w:val="24"/>
          <w:szCs w:val="24"/>
          <w:lang w:eastAsia="ru-RU"/>
        </w:rPr>
        <w:t>Учеба на Мальте для детей</w:t>
      </w:r>
    </w:p>
    <w:p w:rsidR="003E2222" w:rsidRPr="003E2222" w:rsidRDefault="003E2222" w:rsidP="003E2222">
      <w:pPr>
        <w:spacing w:before="225" w:after="225" w:line="240" w:lineRule="auto"/>
        <w:rPr>
          <w:rFonts w:ascii="Times New Roman" w:eastAsia="Times New Roman" w:hAnsi="Times New Roman" w:cs="Times New Roman"/>
          <w:color w:val="333333"/>
          <w:sz w:val="24"/>
          <w:szCs w:val="24"/>
          <w:lang w:eastAsia="ru-RU"/>
        </w:rPr>
      </w:pPr>
      <w:r w:rsidRPr="003E2222">
        <w:rPr>
          <w:rFonts w:ascii="Times New Roman" w:eastAsia="Times New Roman" w:hAnsi="Times New Roman" w:cs="Times New Roman"/>
          <w:color w:val="333333"/>
          <w:sz w:val="24"/>
          <w:szCs w:val="24"/>
          <w:lang w:eastAsia="ru-RU"/>
        </w:rPr>
        <w:t xml:space="preserve">Поездка на Мальту всей семьей – это отличная возможность для каждого, в том числе и для детей, получить новые </w:t>
      </w:r>
      <w:proofErr w:type="gramStart"/>
      <w:r w:rsidRPr="003E2222">
        <w:rPr>
          <w:rFonts w:ascii="Times New Roman" w:eastAsia="Times New Roman" w:hAnsi="Times New Roman" w:cs="Times New Roman"/>
          <w:color w:val="333333"/>
          <w:sz w:val="24"/>
          <w:szCs w:val="24"/>
          <w:lang w:eastAsia="ru-RU"/>
        </w:rPr>
        <w:t>знания</w:t>
      </w:r>
      <w:proofErr w:type="gramEnd"/>
      <w:r w:rsidRPr="003E2222">
        <w:rPr>
          <w:rFonts w:ascii="Times New Roman" w:eastAsia="Times New Roman" w:hAnsi="Times New Roman" w:cs="Times New Roman"/>
          <w:color w:val="333333"/>
          <w:sz w:val="24"/>
          <w:szCs w:val="24"/>
          <w:lang w:eastAsia="ru-RU"/>
        </w:rPr>
        <w:t xml:space="preserve"> и даже образование. Имеющиеся обучающие программы можно разделить на две группы по возрастному признаку.</w:t>
      </w:r>
    </w:p>
    <w:p w:rsidR="003E2222" w:rsidRPr="003E2222" w:rsidRDefault="003E2222" w:rsidP="003E2222">
      <w:pPr>
        <w:spacing w:before="225" w:after="225" w:line="240" w:lineRule="auto"/>
        <w:rPr>
          <w:rFonts w:ascii="Times New Roman" w:eastAsia="Times New Roman" w:hAnsi="Times New Roman" w:cs="Times New Roman"/>
          <w:color w:val="333333"/>
          <w:sz w:val="24"/>
          <w:szCs w:val="24"/>
          <w:lang w:eastAsia="ru-RU"/>
        </w:rPr>
      </w:pPr>
      <w:r w:rsidRPr="00CC2003">
        <w:rPr>
          <w:rFonts w:ascii="Times New Roman" w:eastAsia="Times New Roman" w:hAnsi="Times New Roman" w:cs="Times New Roman"/>
          <w:b/>
          <w:bCs/>
          <w:color w:val="FF0000"/>
          <w:sz w:val="24"/>
          <w:szCs w:val="24"/>
          <w:lang w:eastAsia="ru-RU"/>
        </w:rPr>
        <w:t>Дети до 13 лет.</w:t>
      </w:r>
      <w:r w:rsidRPr="003E2222">
        <w:rPr>
          <w:rFonts w:ascii="Times New Roman" w:eastAsia="Times New Roman" w:hAnsi="Times New Roman" w:cs="Times New Roman"/>
          <w:color w:val="333333"/>
          <w:sz w:val="24"/>
          <w:szCs w:val="24"/>
          <w:lang w:eastAsia="ru-RU"/>
        </w:rPr>
        <w:t> В таком возрасте обучение обязательно должно опираться на игровую деятельность. Преподаватели строго соблюдают это правило, все программы по изучению английского языка на Мальте предусматривают игровые элементы, чтобы каждому ребенку было интересно и понятно. В игре ребенок изучает новые слова, знакомится с грамматическими особенностями языка, отрабатывает речевую практику, - и все это без сложных терминов, весело и занимательно. Доступная форма преподавания не вызывает у ребенка страха перед новым, он не боится ошибиться. Разнообразие вносят многочисленные экскурсии, спортивные и культурные мероприятия, которые дополнительно мотивируют интерес к занятиям. После посещения уроков, проходящих в первой половине дня, вместе со своими родителями, которые вполне могут тоже при желании поучить английский язык на многочисленных взрослых курсах, ребенок отдохнет на берегу, искупается в море, посетит кафе. Не исключено, что он поговорит на английском с жителями Мальты. Если он сможет понимать повседневную речь, а окружающие смогут понимать его, то это будет лучшей мотивацией для развития и укрепления своих языковых навыков. Любая поездка всегда дарит новые знакомства, но когда существует языковой барьер, то положительные впечатления несколько омрачаются. Однако дети от 7 до 13 лет смогут общаться со своими сверстниками из разных стран, изучая язык в детском языковом лагере. Это не только возможность общения и непринужденное получение новых знаний, но и прекрасный отдых. Дети находятся здесь в полной безопасности под круглосуточным наблюдением взрослых. Мы оказываем полную поддержку всем нашим клиентам. Компания имеет на Мальте постоянных представителей и летних вожатых, они помогают детям адаптироваться, а также на первых порах, при недостаточном владении языком, общаться с окружающими.</w:t>
      </w:r>
    </w:p>
    <w:p w:rsidR="003E2222" w:rsidRPr="003E2222" w:rsidRDefault="003E2222" w:rsidP="003E2222">
      <w:pPr>
        <w:spacing w:before="225" w:after="225" w:line="240" w:lineRule="auto"/>
        <w:rPr>
          <w:rFonts w:ascii="Times New Roman" w:eastAsia="Times New Roman" w:hAnsi="Times New Roman" w:cs="Times New Roman"/>
          <w:color w:val="333333"/>
          <w:sz w:val="24"/>
          <w:szCs w:val="24"/>
          <w:lang w:eastAsia="ru-RU"/>
        </w:rPr>
      </w:pPr>
      <w:r w:rsidRPr="00CC2003">
        <w:rPr>
          <w:rFonts w:ascii="Times New Roman" w:eastAsia="Times New Roman" w:hAnsi="Times New Roman" w:cs="Times New Roman"/>
          <w:b/>
          <w:bCs/>
          <w:color w:val="FF0000"/>
          <w:sz w:val="24"/>
          <w:szCs w:val="24"/>
          <w:lang w:eastAsia="ru-RU"/>
        </w:rPr>
        <w:t>Дети от 14 до 17 лет.</w:t>
      </w:r>
      <w:r w:rsidRPr="003E2222">
        <w:rPr>
          <w:rFonts w:ascii="Times New Roman" w:eastAsia="Times New Roman" w:hAnsi="Times New Roman" w:cs="Times New Roman"/>
          <w:color w:val="333333"/>
          <w:sz w:val="24"/>
          <w:szCs w:val="24"/>
          <w:lang w:eastAsia="ru-RU"/>
        </w:rPr>
        <w:t xml:space="preserve"> Программа для данной возрастной категории включает в себя не только овладение английским языком, но и экскурсии и отдых в среде интернациональных сверстников. Т.к. общение со сверстниками осуществляется на английском, то языковая практика здесь </w:t>
      </w:r>
      <w:r w:rsidRPr="003E2222">
        <w:rPr>
          <w:rFonts w:ascii="Times New Roman" w:eastAsia="Times New Roman" w:hAnsi="Times New Roman" w:cs="Times New Roman"/>
          <w:color w:val="333333"/>
          <w:sz w:val="24"/>
          <w:szCs w:val="24"/>
          <w:lang w:eastAsia="ru-RU"/>
        </w:rPr>
        <w:lastRenderedPageBreak/>
        <w:t>непрерывна. Существует несколько способов проживания: мальтийская семья или резиденция (школьная гостиница, отель), где за ребенком присматривают вожатые.</w:t>
      </w:r>
      <w:r w:rsidRPr="00CC2003">
        <w:rPr>
          <w:rFonts w:ascii="Times New Roman" w:eastAsia="Times New Roman" w:hAnsi="Times New Roman" w:cs="Times New Roman"/>
          <w:color w:val="333333"/>
          <w:sz w:val="24"/>
          <w:szCs w:val="24"/>
          <w:lang w:eastAsia="ru-RU"/>
        </w:rPr>
        <w:t xml:space="preserve"> </w:t>
      </w:r>
      <w:r w:rsidRPr="003E2222">
        <w:rPr>
          <w:rFonts w:ascii="Times New Roman" w:eastAsia="Times New Roman" w:hAnsi="Times New Roman" w:cs="Times New Roman"/>
          <w:color w:val="333333"/>
          <w:sz w:val="24"/>
          <w:szCs w:val="24"/>
          <w:lang w:eastAsia="ru-RU"/>
        </w:rPr>
        <w:t xml:space="preserve"> Какой бы вариант Вы ни выбрали, ребенку будет обеспечена полная безопасность в школе и за ее пределами, и созданы все условия для того, чтобы обучение было успешным, а отдых продуктивным. Организацию досуга на себя берет школа, предлагая различные тематические экскурсии, поездки на пляжи, круизы, дискотеки и барбекю.</w:t>
      </w:r>
    </w:p>
    <w:p w:rsidR="003E2222" w:rsidRPr="003E2222" w:rsidRDefault="003E2222" w:rsidP="003E2222">
      <w:pPr>
        <w:spacing w:after="0" w:line="240" w:lineRule="auto"/>
        <w:rPr>
          <w:rFonts w:ascii="Times New Roman" w:eastAsia="Times New Roman" w:hAnsi="Times New Roman" w:cs="Times New Roman"/>
          <w:color w:val="333333"/>
          <w:sz w:val="24"/>
          <w:szCs w:val="24"/>
          <w:lang w:eastAsia="ru-RU"/>
        </w:rPr>
      </w:pPr>
      <w:r w:rsidRPr="003E2222">
        <w:rPr>
          <w:rFonts w:ascii="Times New Roman" w:eastAsia="Times New Roman" w:hAnsi="Times New Roman" w:cs="Times New Roman"/>
          <w:color w:val="333333"/>
          <w:sz w:val="24"/>
          <w:szCs w:val="24"/>
          <w:lang w:eastAsia="ru-RU"/>
        </w:rPr>
        <w:t>В зависимости от целей обучения и базовых знаний ребенка может быть выбрана обычная или интенсивная программа с увеличенным количеством уроков. В любом случае </w:t>
      </w:r>
      <w:r w:rsidRPr="00CC2003">
        <w:rPr>
          <w:rFonts w:ascii="Times New Roman" w:eastAsia="Times New Roman" w:hAnsi="Times New Roman" w:cs="Times New Roman"/>
          <w:b/>
          <w:sz w:val="24"/>
          <w:szCs w:val="24"/>
          <w:lang w:eastAsia="ru-RU"/>
        </w:rPr>
        <w:t>каникулы на Мальте</w:t>
      </w:r>
      <w:r w:rsidRPr="003E2222">
        <w:rPr>
          <w:rFonts w:ascii="Times New Roman" w:eastAsia="Times New Roman" w:hAnsi="Times New Roman" w:cs="Times New Roman"/>
          <w:color w:val="333333"/>
          <w:sz w:val="24"/>
          <w:szCs w:val="24"/>
          <w:lang w:eastAsia="ru-RU"/>
        </w:rPr>
        <w:t> для Вашего ребенка пройдут с максимальной пользой.</w:t>
      </w:r>
    </w:p>
    <w:p w:rsidR="00CC2003" w:rsidRPr="00CC2003" w:rsidRDefault="00CC2003" w:rsidP="003E2222">
      <w:pPr>
        <w:spacing w:after="0" w:line="240" w:lineRule="auto"/>
        <w:jc w:val="center"/>
        <w:outlineLvl w:val="1"/>
        <w:rPr>
          <w:rFonts w:ascii="Times New Roman" w:eastAsia="Times New Roman" w:hAnsi="Times New Roman" w:cs="Times New Roman"/>
          <w:b/>
          <w:bCs/>
          <w:caps/>
          <w:color w:val="FF0000"/>
          <w:sz w:val="24"/>
          <w:szCs w:val="24"/>
          <w:lang w:eastAsia="ru-RU"/>
        </w:rPr>
      </w:pPr>
    </w:p>
    <w:p w:rsidR="003E2222" w:rsidRPr="003E2222" w:rsidRDefault="003E2222" w:rsidP="003E2222">
      <w:pPr>
        <w:spacing w:after="0" w:line="240" w:lineRule="auto"/>
        <w:jc w:val="center"/>
        <w:outlineLvl w:val="1"/>
        <w:rPr>
          <w:rFonts w:ascii="Times New Roman" w:eastAsia="Times New Roman" w:hAnsi="Times New Roman" w:cs="Times New Roman"/>
          <w:b/>
          <w:bCs/>
          <w:caps/>
          <w:color w:val="FF0000"/>
          <w:sz w:val="24"/>
          <w:szCs w:val="24"/>
          <w:lang w:eastAsia="ru-RU"/>
        </w:rPr>
      </w:pPr>
      <w:r w:rsidRPr="003E2222">
        <w:rPr>
          <w:rFonts w:ascii="Times New Roman" w:eastAsia="Times New Roman" w:hAnsi="Times New Roman" w:cs="Times New Roman"/>
          <w:b/>
          <w:bCs/>
          <w:caps/>
          <w:color w:val="FF0000"/>
          <w:sz w:val="24"/>
          <w:szCs w:val="24"/>
          <w:lang w:eastAsia="ru-RU"/>
        </w:rPr>
        <w:t>Среднее образование</w:t>
      </w:r>
    </w:p>
    <w:p w:rsidR="003E2222" w:rsidRPr="003E2222" w:rsidRDefault="003E2222" w:rsidP="003E2222">
      <w:pPr>
        <w:spacing w:after="0" w:line="240" w:lineRule="auto"/>
        <w:rPr>
          <w:rFonts w:ascii="Times New Roman" w:eastAsia="Times New Roman" w:hAnsi="Times New Roman" w:cs="Times New Roman"/>
          <w:color w:val="333333"/>
          <w:sz w:val="24"/>
          <w:szCs w:val="24"/>
          <w:lang w:eastAsia="ru-RU"/>
        </w:rPr>
      </w:pPr>
      <w:r w:rsidRPr="00CC2003">
        <w:rPr>
          <w:rFonts w:ascii="Times New Roman" w:eastAsia="Times New Roman" w:hAnsi="Times New Roman" w:cs="Times New Roman"/>
          <w:b/>
          <w:bCs/>
          <w:color w:val="333333"/>
          <w:sz w:val="24"/>
          <w:szCs w:val="24"/>
          <w:lang w:eastAsia="ru-RU"/>
        </w:rPr>
        <w:t>Среднее образование в мальтийских школах.</w:t>
      </w:r>
      <w:r w:rsidRPr="003E2222">
        <w:rPr>
          <w:rFonts w:ascii="Times New Roman" w:eastAsia="Times New Roman" w:hAnsi="Times New Roman" w:cs="Times New Roman"/>
          <w:color w:val="333333"/>
          <w:sz w:val="24"/>
          <w:szCs w:val="24"/>
          <w:lang w:eastAsia="ru-RU"/>
        </w:rPr>
        <w:t> Прекрасная возможность получить образование по английской системе в одной из частных школ Мальты. Обучение ведется на английском языке.</w:t>
      </w:r>
    </w:p>
    <w:p w:rsidR="003E2222" w:rsidRPr="003E2222" w:rsidRDefault="003E2222" w:rsidP="003E2222">
      <w:pPr>
        <w:spacing w:after="0" w:line="240" w:lineRule="auto"/>
        <w:jc w:val="center"/>
        <w:outlineLvl w:val="1"/>
        <w:rPr>
          <w:rFonts w:ascii="Times New Roman" w:eastAsia="Times New Roman" w:hAnsi="Times New Roman" w:cs="Times New Roman"/>
          <w:b/>
          <w:bCs/>
          <w:caps/>
          <w:color w:val="FF0000"/>
          <w:sz w:val="24"/>
          <w:szCs w:val="24"/>
          <w:lang w:eastAsia="ru-RU"/>
        </w:rPr>
      </w:pPr>
      <w:r w:rsidRPr="003E2222">
        <w:rPr>
          <w:rFonts w:ascii="Times New Roman" w:eastAsia="Times New Roman" w:hAnsi="Times New Roman" w:cs="Times New Roman"/>
          <w:b/>
          <w:bCs/>
          <w:caps/>
          <w:color w:val="FF0000"/>
          <w:sz w:val="24"/>
          <w:szCs w:val="24"/>
          <w:lang w:eastAsia="ru-RU"/>
        </w:rPr>
        <w:t>Высшее образование и учеба на Мальте для взрослых</w:t>
      </w:r>
    </w:p>
    <w:p w:rsidR="003E2222" w:rsidRPr="003E2222" w:rsidRDefault="003E2222" w:rsidP="003E2222">
      <w:pPr>
        <w:spacing w:before="225" w:after="225" w:line="240" w:lineRule="auto"/>
        <w:rPr>
          <w:rFonts w:ascii="Times New Roman" w:eastAsia="Times New Roman" w:hAnsi="Times New Roman" w:cs="Times New Roman"/>
          <w:color w:val="333333"/>
          <w:sz w:val="24"/>
          <w:szCs w:val="24"/>
          <w:lang w:eastAsia="ru-RU"/>
        </w:rPr>
      </w:pPr>
      <w:r w:rsidRPr="003E2222">
        <w:rPr>
          <w:rFonts w:ascii="Times New Roman" w:eastAsia="Times New Roman" w:hAnsi="Times New Roman" w:cs="Times New Roman"/>
          <w:color w:val="333333"/>
          <w:sz w:val="24"/>
          <w:szCs w:val="24"/>
          <w:lang w:eastAsia="ru-RU"/>
        </w:rPr>
        <w:t xml:space="preserve">Система образования на Мальте строится в соответствии с британскими стандартами, поэтому высокое качество полученных знаний гарантируется. Мальтийским университетом предлагается множество направлений. Российский гражданин старше 17 лет может получить высшее образование на Мальте, поступив на подготовительный курс, при наличии аттестата о полном среднем образовании и сертификата IELTS с количеством баллов не менее 5,5. Для получения образования по программе </w:t>
      </w:r>
      <w:proofErr w:type="spellStart"/>
      <w:r w:rsidRPr="003E2222">
        <w:rPr>
          <w:rFonts w:ascii="Times New Roman" w:eastAsia="Times New Roman" w:hAnsi="Times New Roman" w:cs="Times New Roman"/>
          <w:color w:val="333333"/>
          <w:sz w:val="24"/>
          <w:szCs w:val="24"/>
          <w:lang w:eastAsia="ru-RU"/>
        </w:rPr>
        <w:t>бакалавриата</w:t>
      </w:r>
      <w:proofErr w:type="spellEnd"/>
      <w:r w:rsidRPr="003E2222">
        <w:rPr>
          <w:rFonts w:ascii="Times New Roman" w:eastAsia="Times New Roman" w:hAnsi="Times New Roman" w:cs="Times New Roman"/>
          <w:color w:val="333333"/>
          <w:sz w:val="24"/>
          <w:szCs w:val="24"/>
          <w:lang w:eastAsia="ru-RU"/>
        </w:rPr>
        <w:t xml:space="preserve"> нужно пройти обучение 1-2 года в российском вузе и иметь IELTS уже не ниже 6,0.</w:t>
      </w:r>
    </w:p>
    <w:p w:rsidR="003E2222" w:rsidRPr="003E2222" w:rsidRDefault="003E2222" w:rsidP="003E2222">
      <w:pPr>
        <w:spacing w:before="225" w:after="225" w:line="240" w:lineRule="auto"/>
        <w:rPr>
          <w:rFonts w:ascii="Times New Roman" w:eastAsia="Times New Roman" w:hAnsi="Times New Roman" w:cs="Times New Roman"/>
          <w:color w:val="333333"/>
          <w:sz w:val="24"/>
          <w:szCs w:val="24"/>
          <w:lang w:eastAsia="ru-RU"/>
        </w:rPr>
      </w:pPr>
      <w:r w:rsidRPr="003E2222">
        <w:rPr>
          <w:rFonts w:ascii="Times New Roman" w:eastAsia="Times New Roman" w:hAnsi="Times New Roman" w:cs="Times New Roman"/>
          <w:color w:val="333333"/>
          <w:sz w:val="24"/>
          <w:szCs w:val="24"/>
          <w:lang w:eastAsia="ru-RU"/>
        </w:rPr>
        <w:t>С точки зрения стоимости обучение на Мальте выгодно отличается: оно гораздо дешевле, чем в других странах, при этом качество, репутация вуза, его оснащение, преподавательский состав находятся на самом высоком уровне.</w:t>
      </w:r>
    </w:p>
    <w:p w:rsidR="003E2222" w:rsidRPr="003E2222" w:rsidRDefault="003E2222" w:rsidP="003E2222">
      <w:pPr>
        <w:spacing w:before="225" w:after="225" w:line="240" w:lineRule="auto"/>
        <w:rPr>
          <w:rFonts w:ascii="Times New Roman" w:eastAsia="Times New Roman" w:hAnsi="Times New Roman" w:cs="Times New Roman"/>
          <w:color w:val="333333"/>
          <w:sz w:val="24"/>
          <w:szCs w:val="24"/>
          <w:lang w:eastAsia="ru-RU"/>
        </w:rPr>
      </w:pPr>
      <w:r w:rsidRPr="003E2222">
        <w:rPr>
          <w:rFonts w:ascii="Times New Roman" w:eastAsia="Times New Roman" w:hAnsi="Times New Roman" w:cs="Times New Roman"/>
          <w:color w:val="333333"/>
          <w:sz w:val="24"/>
          <w:szCs w:val="24"/>
          <w:lang w:eastAsia="ru-RU"/>
        </w:rPr>
        <w:t>Следует учитывать, что особенности обучения зависят от нескольких факторов:</w:t>
      </w:r>
    </w:p>
    <w:p w:rsidR="003E2222" w:rsidRPr="003E2222" w:rsidRDefault="003E2222" w:rsidP="003E2222">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2222">
        <w:rPr>
          <w:rFonts w:ascii="Times New Roman" w:eastAsia="Times New Roman" w:hAnsi="Times New Roman" w:cs="Times New Roman"/>
          <w:color w:val="333333"/>
          <w:sz w:val="24"/>
          <w:szCs w:val="24"/>
          <w:lang w:eastAsia="ru-RU"/>
        </w:rPr>
        <w:t>выбранной специальности;</w:t>
      </w:r>
    </w:p>
    <w:p w:rsidR="003E2222" w:rsidRPr="003E2222" w:rsidRDefault="003E2222" w:rsidP="003E2222">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2222">
        <w:rPr>
          <w:rFonts w:ascii="Times New Roman" w:eastAsia="Times New Roman" w:hAnsi="Times New Roman" w:cs="Times New Roman"/>
          <w:color w:val="333333"/>
          <w:sz w:val="24"/>
          <w:szCs w:val="24"/>
          <w:lang w:eastAsia="ru-RU"/>
        </w:rPr>
        <w:t>имеющегося уровня подготовки;</w:t>
      </w:r>
    </w:p>
    <w:p w:rsidR="003E2222" w:rsidRPr="003E2222" w:rsidRDefault="003E2222" w:rsidP="003E2222">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2222">
        <w:rPr>
          <w:rFonts w:ascii="Times New Roman" w:eastAsia="Times New Roman" w:hAnsi="Times New Roman" w:cs="Times New Roman"/>
          <w:color w:val="333333"/>
          <w:sz w:val="24"/>
          <w:szCs w:val="24"/>
          <w:lang w:eastAsia="ru-RU"/>
        </w:rPr>
        <w:t>сроков обучения;</w:t>
      </w:r>
    </w:p>
    <w:p w:rsidR="00A27274" w:rsidRPr="00CC2003" w:rsidRDefault="003E2222" w:rsidP="003E2222">
      <w:pPr>
        <w:numPr>
          <w:ilvl w:val="0"/>
          <w:numId w:val="1"/>
        </w:numPr>
        <w:spacing w:before="100" w:beforeAutospacing="1" w:after="100" w:afterAutospacing="1" w:line="240" w:lineRule="auto"/>
        <w:rPr>
          <w:sz w:val="24"/>
          <w:szCs w:val="24"/>
        </w:rPr>
      </w:pPr>
      <w:r w:rsidRPr="003E2222">
        <w:rPr>
          <w:rFonts w:ascii="Times New Roman" w:eastAsia="Times New Roman" w:hAnsi="Times New Roman" w:cs="Times New Roman"/>
          <w:color w:val="333333"/>
          <w:sz w:val="24"/>
          <w:szCs w:val="24"/>
          <w:lang w:eastAsia="ru-RU"/>
        </w:rPr>
        <w:t>знания английского языка.</w:t>
      </w:r>
    </w:p>
    <w:sectPr w:rsidR="00A27274" w:rsidRPr="00CC2003" w:rsidSect="003E2222">
      <w:pgSz w:w="16838" w:h="11906" w:orient="landscape"/>
      <w:pgMar w:top="709"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9529E"/>
    <w:multiLevelType w:val="multilevel"/>
    <w:tmpl w:val="C9EE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E2222"/>
    <w:rsid w:val="003E2222"/>
    <w:rsid w:val="00A27274"/>
    <w:rsid w:val="00CC2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74"/>
  </w:style>
  <w:style w:type="paragraph" w:styleId="2">
    <w:name w:val="heading 2"/>
    <w:basedOn w:val="a"/>
    <w:link w:val="20"/>
    <w:uiPriority w:val="9"/>
    <w:qFormat/>
    <w:rsid w:val="003E22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222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E2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2222"/>
    <w:rPr>
      <w:b/>
      <w:bCs/>
    </w:rPr>
  </w:style>
  <w:style w:type="character" w:styleId="a5">
    <w:name w:val="Hyperlink"/>
    <w:basedOn w:val="a0"/>
    <w:uiPriority w:val="99"/>
    <w:semiHidden/>
    <w:unhideWhenUsed/>
    <w:rsid w:val="003E2222"/>
    <w:rPr>
      <w:color w:val="0000FF"/>
      <w:u w:val="single"/>
    </w:rPr>
  </w:style>
  <w:style w:type="character" w:customStyle="1" w:styleId="attention">
    <w:name w:val="attention"/>
    <w:basedOn w:val="a0"/>
    <w:rsid w:val="00CC2003"/>
  </w:style>
  <w:style w:type="paragraph" w:styleId="a6">
    <w:name w:val="Balloon Text"/>
    <w:basedOn w:val="a"/>
    <w:link w:val="a7"/>
    <w:uiPriority w:val="99"/>
    <w:semiHidden/>
    <w:unhideWhenUsed/>
    <w:rsid w:val="00CC20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20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265876">
      <w:bodyDiv w:val="1"/>
      <w:marLeft w:val="0"/>
      <w:marRight w:val="0"/>
      <w:marTop w:val="0"/>
      <w:marBottom w:val="0"/>
      <w:divBdr>
        <w:top w:val="none" w:sz="0" w:space="0" w:color="auto"/>
        <w:left w:val="none" w:sz="0" w:space="0" w:color="auto"/>
        <w:bottom w:val="none" w:sz="0" w:space="0" w:color="auto"/>
        <w:right w:val="none" w:sz="0" w:space="0" w:color="auto"/>
      </w:divBdr>
    </w:div>
    <w:div w:id="2142652664">
      <w:bodyDiv w:val="1"/>
      <w:marLeft w:val="0"/>
      <w:marRight w:val="0"/>
      <w:marTop w:val="0"/>
      <w:marBottom w:val="0"/>
      <w:divBdr>
        <w:top w:val="none" w:sz="0" w:space="0" w:color="auto"/>
        <w:left w:val="none" w:sz="0" w:space="0" w:color="auto"/>
        <w:bottom w:val="none" w:sz="0" w:space="0" w:color="auto"/>
        <w:right w:val="none" w:sz="0" w:space="0" w:color="auto"/>
      </w:divBdr>
      <w:divsChild>
        <w:div w:id="1052191921">
          <w:marLeft w:val="0"/>
          <w:marRight w:val="0"/>
          <w:marTop w:val="0"/>
          <w:marBottom w:val="0"/>
          <w:divBdr>
            <w:top w:val="none" w:sz="0" w:space="0" w:color="auto"/>
            <w:left w:val="none" w:sz="0" w:space="0" w:color="auto"/>
            <w:bottom w:val="none" w:sz="0" w:space="0" w:color="auto"/>
            <w:right w:val="none" w:sz="0" w:space="0" w:color="auto"/>
          </w:divBdr>
        </w:div>
        <w:div w:id="62458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i-l.ru/holidays/groupwinter/253/"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ru/holidays/groupwinter/?currency=r#go3" TargetMode="External"/><Relationship Id="rId11" Type="http://schemas.openxmlformats.org/officeDocument/2006/relationships/hyperlink" Target="http://www.i-l.ru/holidays/groupwinter/?currency=pd#go3"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www.i-l.ru/holidays/groupwinter/?currency=d#go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4092</Characters>
  <Application>Microsoft Office Word</Application>
  <DocSecurity>0</DocSecurity>
  <Lines>34</Lines>
  <Paragraphs>9</Paragraphs>
  <ScaleCrop>false</ScaleCrop>
  <Company>RePack by SPecialiST</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2017-11-23T20:17:00Z</dcterms:created>
  <dcterms:modified xsi:type="dcterms:W3CDTF">2017-11-23T20:23:00Z</dcterms:modified>
</cp:coreProperties>
</file>